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FDBD" w14:textId="77777777" w:rsidR="00357D92" w:rsidRPr="00357D92" w:rsidRDefault="00357D92" w:rsidP="00357D92">
      <w:pPr>
        <w:shd w:val="clear" w:color="auto" w:fill="FFFFFF"/>
        <w:spacing w:line="240" w:lineRule="auto"/>
        <w:textAlignment w:val="baseline"/>
        <w:rPr>
          <w:rFonts w:ascii="Aptos" w:eastAsia="Times New Roman" w:hAnsi="Aptos" w:cs="Times New Roman"/>
          <w:color w:val="000000"/>
          <w:kern w:val="0"/>
          <w:sz w:val="22"/>
          <w:szCs w:val="22"/>
          <w14:ligatures w14:val="none"/>
        </w:rPr>
      </w:pPr>
      <w:r w:rsidRPr="00357D92">
        <w:rPr>
          <w:rFonts w:ascii="Aptos" w:eastAsia="Times New Roman" w:hAnsi="Aptos" w:cs="Times New Roman"/>
          <w:b/>
          <w:bCs/>
          <w:color w:val="000000"/>
          <w:kern w:val="0"/>
          <w:sz w:val="22"/>
          <w:szCs w:val="22"/>
          <w14:ligatures w14:val="none"/>
        </w:rPr>
        <w:t>New Faculty Mentor Responsibilities – Hanover College</w:t>
      </w:r>
    </w:p>
    <w:p w14:paraId="3B90004C" w14:textId="77777777" w:rsidR="00357D92" w:rsidRPr="00357D92" w:rsidRDefault="00357D92" w:rsidP="00357D92">
      <w:pPr>
        <w:shd w:val="clear" w:color="auto" w:fill="FFFFFF"/>
        <w:spacing w:line="240" w:lineRule="auto"/>
        <w:textAlignment w:val="baseline"/>
        <w:rPr>
          <w:rFonts w:ascii="Aptos" w:eastAsia="Times New Roman" w:hAnsi="Aptos" w:cs="Times New Roman"/>
          <w:color w:val="000000"/>
          <w:kern w:val="0"/>
          <w:sz w:val="22"/>
          <w:szCs w:val="22"/>
          <w14:ligatures w14:val="none"/>
        </w:rPr>
      </w:pPr>
      <w:r w:rsidRPr="00357D92">
        <w:rPr>
          <w:rFonts w:ascii="Aptos" w:eastAsia="Times New Roman" w:hAnsi="Aptos" w:cs="Times New Roman"/>
          <w:color w:val="000000"/>
          <w:kern w:val="0"/>
          <w:sz w:val="22"/>
          <w:szCs w:val="22"/>
          <w14:ligatures w14:val="none"/>
        </w:rPr>
        <w:t>Faculty </w:t>
      </w:r>
      <w:r w:rsidRPr="00357D92">
        <w:rPr>
          <w:rFonts w:ascii="Aptos" w:eastAsia="Times New Roman" w:hAnsi="Aptos" w:cs="Times New Roman"/>
          <w:color w:val="000000"/>
          <w:kern w:val="0"/>
          <w:sz w:val="22"/>
          <w:szCs w:val="22"/>
          <w:bdr w:val="none" w:sz="0" w:space="0" w:color="auto" w:frame="1"/>
          <w14:ligatures w14:val="none"/>
        </w:rPr>
        <w:t>mentors</w:t>
      </w:r>
      <w:r w:rsidRPr="00357D92">
        <w:rPr>
          <w:rFonts w:ascii="Aptos" w:eastAsia="Times New Roman" w:hAnsi="Aptos" w:cs="Times New Roman"/>
          <w:color w:val="000000"/>
          <w:kern w:val="0"/>
          <w:sz w:val="22"/>
          <w:szCs w:val="22"/>
          <w14:ligatures w14:val="none"/>
        </w:rPr>
        <w:t> at Hanover College play a vital role in supporting the success and professional development of first-year faculty members. Each mentor is paired with a new colleague to offer guidance, encouragement, and institutional insight during the transition into the Hanover academic community. While the relationship is intended to be collegial and informal, it serves an important function in fostering a strong foundation for teaching, scholarship, and service.</w:t>
      </w:r>
    </w:p>
    <w:p w14:paraId="1E6825C6" w14:textId="77777777" w:rsidR="00357D92" w:rsidRPr="00357D92" w:rsidRDefault="00357D92" w:rsidP="00357D92">
      <w:pPr>
        <w:shd w:val="clear" w:color="auto" w:fill="FFFFFF"/>
        <w:spacing w:line="240" w:lineRule="auto"/>
        <w:textAlignment w:val="baseline"/>
        <w:rPr>
          <w:rFonts w:ascii="Aptos" w:eastAsia="Times New Roman" w:hAnsi="Aptos" w:cs="Times New Roman"/>
          <w:color w:val="000000"/>
          <w:kern w:val="0"/>
          <w:sz w:val="22"/>
          <w:szCs w:val="22"/>
          <w14:ligatures w14:val="none"/>
        </w:rPr>
      </w:pPr>
      <w:r w:rsidRPr="00357D92">
        <w:rPr>
          <w:rFonts w:ascii="Aptos" w:eastAsia="Times New Roman" w:hAnsi="Aptos" w:cs="Times New Roman"/>
          <w:color w:val="000000"/>
          <w:kern w:val="0"/>
          <w:sz w:val="22"/>
          <w:szCs w:val="22"/>
          <w14:ligatures w14:val="none"/>
        </w:rPr>
        <w:t>Key responsibilities of a faculty mentor include:</w:t>
      </w:r>
    </w:p>
    <w:p w14:paraId="1C7DDF52" w14:textId="77777777" w:rsidR="00357D92" w:rsidRPr="00357D92" w:rsidRDefault="00357D92" w:rsidP="00357D92">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14:ligatures w14:val="none"/>
        </w:rPr>
      </w:pPr>
      <w:r w:rsidRPr="00357D92">
        <w:rPr>
          <w:rFonts w:ascii="Aptos" w:eastAsia="Times New Roman" w:hAnsi="Aptos" w:cs="Segoe UI"/>
          <w:b/>
          <w:bCs/>
          <w:color w:val="000000"/>
          <w:kern w:val="0"/>
          <w:sz w:val="22"/>
          <w:szCs w:val="22"/>
          <w14:ligatures w14:val="none"/>
        </w:rPr>
        <w:t>Orientation and Integration</w:t>
      </w:r>
      <w:r w:rsidRPr="00357D92">
        <w:rPr>
          <w:rFonts w:ascii="Aptos" w:eastAsia="Times New Roman" w:hAnsi="Aptos" w:cs="Segoe UI"/>
          <w:color w:val="000000"/>
          <w:kern w:val="0"/>
          <w:sz w:val="22"/>
          <w:szCs w:val="22"/>
          <w14:ligatures w14:val="none"/>
        </w:rPr>
        <w:t xml:space="preserve">: Help the new faculty </w:t>
      </w:r>
      <w:proofErr w:type="gramStart"/>
      <w:r w:rsidRPr="00357D92">
        <w:rPr>
          <w:rFonts w:ascii="Aptos" w:eastAsia="Times New Roman" w:hAnsi="Aptos" w:cs="Segoe UI"/>
          <w:color w:val="000000"/>
          <w:kern w:val="0"/>
          <w:sz w:val="22"/>
          <w:szCs w:val="22"/>
          <w14:ligatures w14:val="none"/>
        </w:rPr>
        <w:t>member</w:t>
      </w:r>
      <w:proofErr w:type="gramEnd"/>
      <w:r w:rsidRPr="00357D92">
        <w:rPr>
          <w:rFonts w:ascii="Aptos" w:eastAsia="Times New Roman" w:hAnsi="Aptos" w:cs="Segoe UI"/>
          <w:color w:val="000000"/>
          <w:kern w:val="0"/>
          <w:sz w:val="22"/>
          <w:szCs w:val="22"/>
          <w14:ligatures w14:val="none"/>
        </w:rPr>
        <w:t xml:space="preserve"> become acclimated to the College’s culture, values, policies, and expectations. This includes offering insight into departmental and institutional norms, academic governance, and committee service.</w:t>
      </w:r>
    </w:p>
    <w:p w14:paraId="23ECFDB8" w14:textId="77777777" w:rsidR="00357D92" w:rsidRPr="00357D92" w:rsidRDefault="00357D92" w:rsidP="00357D92">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14:ligatures w14:val="none"/>
        </w:rPr>
      </w:pPr>
      <w:r w:rsidRPr="00357D92">
        <w:rPr>
          <w:rFonts w:ascii="Aptos" w:eastAsia="Times New Roman" w:hAnsi="Aptos" w:cs="Segoe UI"/>
          <w:b/>
          <w:bCs/>
          <w:color w:val="000000"/>
          <w:kern w:val="0"/>
          <w:sz w:val="22"/>
          <w:szCs w:val="22"/>
          <w14:ligatures w14:val="none"/>
        </w:rPr>
        <w:t>Pedagogical Support</w:t>
      </w:r>
      <w:r w:rsidRPr="00357D92">
        <w:rPr>
          <w:rFonts w:ascii="Aptos" w:eastAsia="Times New Roman" w:hAnsi="Aptos" w:cs="Segoe UI"/>
          <w:color w:val="000000"/>
          <w:kern w:val="0"/>
          <w:sz w:val="22"/>
          <w:szCs w:val="22"/>
          <w14:ligatures w14:val="none"/>
        </w:rPr>
        <w:t>: Serve as a sounding board for course planning, classroom strategies, and student engagement. Share teaching resources, discuss effective practices, and observe classes when appropriate.</w:t>
      </w:r>
    </w:p>
    <w:p w14:paraId="55CE46C5" w14:textId="77777777" w:rsidR="00357D92" w:rsidRPr="00357D92" w:rsidRDefault="00357D92" w:rsidP="00357D92">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14:ligatures w14:val="none"/>
        </w:rPr>
      </w:pPr>
      <w:r w:rsidRPr="00357D92">
        <w:rPr>
          <w:rFonts w:ascii="Aptos" w:eastAsia="Times New Roman" w:hAnsi="Aptos" w:cs="Segoe UI"/>
          <w:b/>
          <w:bCs/>
          <w:color w:val="000000"/>
          <w:kern w:val="0"/>
          <w:sz w:val="22"/>
          <w:szCs w:val="22"/>
          <w14:ligatures w14:val="none"/>
        </w:rPr>
        <w:t>Professional Development</w:t>
      </w:r>
      <w:r w:rsidRPr="00357D92">
        <w:rPr>
          <w:rFonts w:ascii="Aptos" w:eastAsia="Times New Roman" w:hAnsi="Aptos" w:cs="Segoe UI"/>
          <w:color w:val="000000"/>
          <w:kern w:val="0"/>
          <w:sz w:val="22"/>
          <w:szCs w:val="22"/>
          <w14:ligatures w14:val="none"/>
        </w:rPr>
        <w:t xml:space="preserve">: Encourage the new faculty </w:t>
      </w:r>
      <w:proofErr w:type="gramStart"/>
      <w:r w:rsidRPr="00357D92">
        <w:rPr>
          <w:rFonts w:ascii="Aptos" w:eastAsia="Times New Roman" w:hAnsi="Aptos" w:cs="Segoe UI"/>
          <w:color w:val="000000"/>
          <w:kern w:val="0"/>
          <w:sz w:val="22"/>
          <w:szCs w:val="22"/>
          <w14:ligatures w14:val="none"/>
        </w:rPr>
        <w:t>member’s</w:t>
      </w:r>
      <w:proofErr w:type="gramEnd"/>
      <w:r w:rsidRPr="00357D92">
        <w:rPr>
          <w:rFonts w:ascii="Aptos" w:eastAsia="Times New Roman" w:hAnsi="Aptos" w:cs="Segoe UI"/>
          <w:color w:val="000000"/>
          <w:kern w:val="0"/>
          <w:sz w:val="22"/>
          <w:szCs w:val="22"/>
          <w14:ligatures w14:val="none"/>
        </w:rPr>
        <w:t xml:space="preserve"> scholarly and creative work by sharing advice about balancing teaching and research, identifying relevant conferences or networks, and navigating internal and external funding opportunities.</w:t>
      </w:r>
    </w:p>
    <w:p w14:paraId="657DE5FB" w14:textId="77777777" w:rsidR="00357D92" w:rsidRPr="00357D92" w:rsidRDefault="00357D92" w:rsidP="00357D92">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14:ligatures w14:val="none"/>
        </w:rPr>
      </w:pPr>
      <w:r w:rsidRPr="00357D92">
        <w:rPr>
          <w:rFonts w:ascii="Aptos" w:eastAsia="Times New Roman" w:hAnsi="Aptos" w:cs="Segoe UI"/>
          <w:b/>
          <w:bCs/>
          <w:color w:val="000000"/>
          <w:kern w:val="0"/>
          <w:sz w:val="22"/>
          <w:szCs w:val="22"/>
          <w14:ligatures w14:val="none"/>
        </w:rPr>
        <w:t>Evaluation Guidance</w:t>
      </w:r>
      <w:r w:rsidRPr="00357D92">
        <w:rPr>
          <w:rFonts w:ascii="Aptos" w:eastAsia="Times New Roman" w:hAnsi="Aptos" w:cs="Segoe UI"/>
          <w:color w:val="000000"/>
          <w:kern w:val="0"/>
          <w:sz w:val="22"/>
          <w:szCs w:val="22"/>
          <w14:ligatures w14:val="none"/>
        </w:rPr>
        <w:t>: Provide information about and offer context for the College’s evaluation and promotion process.</w:t>
      </w:r>
    </w:p>
    <w:p w14:paraId="29ECB609" w14:textId="77777777" w:rsidR="00357D92" w:rsidRPr="00357D92" w:rsidRDefault="00357D92" w:rsidP="00357D92">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14:ligatures w14:val="none"/>
        </w:rPr>
      </w:pPr>
      <w:r w:rsidRPr="00357D92">
        <w:rPr>
          <w:rFonts w:ascii="Aptos" w:eastAsia="Times New Roman" w:hAnsi="Aptos" w:cs="Segoe UI"/>
          <w:b/>
          <w:bCs/>
          <w:color w:val="000000"/>
          <w:kern w:val="0"/>
          <w:sz w:val="22"/>
          <w:szCs w:val="22"/>
          <w14:ligatures w14:val="none"/>
        </w:rPr>
        <w:t>Regular Communication</w:t>
      </w:r>
      <w:r w:rsidRPr="00357D92">
        <w:rPr>
          <w:rFonts w:ascii="Aptos" w:eastAsia="Times New Roman" w:hAnsi="Aptos" w:cs="Segoe UI"/>
          <w:color w:val="000000"/>
          <w:kern w:val="0"/>
          <w:sz w:val="22"/>
          <w:szCs w:val="22"/>
          <w14:ligatures w14:val="none"/>
        </w:rPr>
        <w:t>: Meet regularly with the mentee, especially during the first year, to answer questions, discuss challenges, and celebrate milestones.</w:t>
      </w:r>
    </w:p>
    <w:p w14:paraId="791047AA" w14:textId="77777777" w:rsidR="00357D92" w:rsidRPr="00357D92" w:rsidRDefault="00357D92" w:rsidP="00357D92">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2"/>
          <w:szCs w:val="22"/>
          <w14:ligatures w14:val="none"/>
        </w:rPr>
      </w:pPr>
      <w:r w:rsidRPr="00357D92">
        <w:rPr>
          <w:rFonts w:ascii="Aptos" w:eastAsia="Times New Roman" w:hAnsi="Aptos" w:cs="Segoe UI"/>
          <w:b/>
          <w:bCs/>
          <w:color w:val="000000"/>
          <w:kern w:val="0"/>
          <w:sz w:val="22"/>
          <w:szCs w:val="22"/>
          <w14:ligatures w14:val="none"/>
        </w:rPr>
        <w:t>Confidential Support</w:t>
      </w:r>
      <w:r w:rsidRPr="00357D92">
        <w:rPr>
          <w:rFonts w:ascii="Aptos" w:eastAsia="Times New Roman" w:hAnsi="Aptos" w:cs="Segoe UI"/>
          <w:color w:val="000000"/>
          <w:kern w:val="0"/>
          <w:sz w:val="22"/>
          <w:szCs w:val="22"/>
          <w14:ligatures w14:val="none"/>
        </w:rPr>
        <w:t>: Offer a trusted and confidential space for conversation, separate from formal supervisory roles, to help new faculty navigate uncertainties or concerns.</w:t>
      </w:r>
    </w:p>
    <w:p w14:paraId="009A4125" w14:textId="77777777" w:rsidR="00357D92" w:rsidRPr="00357D92" w:rsidRDefault="00357D92" w:rsidP="00357D92">
      <w:pPr>
        <w:shd w:val="clear" w:color="auto" w:fill="FFFFFF"/>
        <w:spacing w:line="240" w:lineRule="auto"/>
        <w:textAlignment w:val="baseline"/>
        <w:rPr>
          <w:rFonts w:ascii="Aptos" w:eastAsia="Times New Roman" w:hAnsi="Aptos" w:cs="Times New Roman"/>
          <w:color w:val="000000"/>
          <w:kern w:val="0"/>
          <w:sz w:val="22"/>
          <w:szCs w:val="22"/>
          <w14:ligatures w14:val="none"/>
        </w:rPr>
      </w:pPr>
      <w:r w:rsidRPr="00357D92">
        <w:rPr>
          <w:rFonts w:ascii="Aptos" w:eastAsia="Times New Roman" w:hAnsi="Aptos" w:cs="Times New Roman"/>
          <w:color w:val="000000"/>
          <w:kern w:val="0"/>
          <w:sz w:val="22"/>
          <w:szCs w:val="22"/>
          <w:bdr w:val="none" w:sz="0" w:space="0" w:color="auto" w:frame="1"/>
          <w14:ligatures w14:val="none"/>
        </w:rPr>
        <w:t>Mentors</w:t>
      </w:r>
      <w:r w:rsidRPr="00357D92">
        <w:rPr>
          <w:rFonts w:ascii="Aptos" w:eastAsia="Times New Roman" w:hAnsi="Aptos" w:cs="Times New Roman"/>
          <w:color w:val="000000"/>
          <w:kern w:val="0"/>
          <w:sz w:val="22"/>
          <w:szCs w:val="22"/>
          <w14:ligatures w14:val="none"/>
        </w:rPr>
        <w:t> are not expected to have all the answers but to serve as a welcoming and supportive presence. The mentoring relationship is intended to complement departmental support and contribute to the long-term success and satisfaction of new colleagues at Hanover College.</w:t>
      </w:r>
    </w:p>
    <w:p w14:paraId="51BCB1E3" w14:textId="77777777" w:rsidR="00357D92" w:rsidRDefault="00357D92"/>
    <w:sectPr w:rsidR="0035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D4487"/>
    <w:multiLevelType w:val="multilevel"/>
    <w:tmpl w:val="7BC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71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92"/>
    <w:rsid w:val="00357D92"/>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6FF0"/>
  <w15:chartTrackingRefBased/>
  <w15:docId w15:val="{A6392C02-7FBD-40F4-94CD-6CA18A82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D92"/>
    <w:rPr>
      <w:rFonts w:eastAsiaTheme="majorEastAsia" w:cstheme="majorBidi"/>
      <w:color w:val="272727" w:themeColor="text1" w:themeTint="D8"/>
    </w:rPr>
  </w:style>
  <w:style w:type="paragraph" w:styleId="Title">
    <w:name w:val="Title"/>
    <w:basedOn w:val="Normal"/>
    <w:next w:val="Normal"/>
    <w:link w:val="TitleChar"/>
    <w:uiPriority w:val="10"/>
    <w:qFormat/>
    <w:rsid w:val="00357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D92"/>
    <w:pPr>
      <w:spacing w:before="160"/>
      <w:jc w:val="center"/>
    </w:pPr>
    <w:rPr>
      <w:i/>
      <w:iCs/>
      <w:color w:val="404040" w:themeColor="text1" w:themeTint="BF"/>
    </w:rPr>
  </w:style>
  <w:style w:type="character" w:customStyle="1" w:styleId="QuoteChar">
    <w:name w:val="Quote Char"/>
    <w:basedOn w:val="DefaultParagraphFont"/>
    <w:link w:val="Quote"/>
    <w:uiPriority w:val="29"/>
    <w:rsid w:val="00357D92"/>
    <w:rPr>
      <w:i/>
      <w:iCs/>
      <w:color w:val="404040" w:themeColor="text1" w:themeTint="BF"/>
    </w:rPr>
  </w:style>
  <w:style w:type="paragraph" w:styleId="ListParagraph">
    <w:name w:val="List Paragraph"/>
    <w:basedOn w:val="Normal"/>
    <w:uiPriority w:val="34"/>
    <w:qFormat/>
    <w:rsid w:val="00357D92"/>
    <w:pPr>
      <w:ind w:left="720"/>
      <w:contextualSpacing/>
    </w:pPr>
  </w:style>
  <w:style w:type="character" w:styleId="IntenseEmphasis">
    <w:name w:val="Intense Emphasis"/>
    <w:basedOn w:val="DefaultParagraphFont"/>
    <w:uiPriority w:val="21"/>
    <w:qFormat/>
    <w:rsid w:val="00357D92"/>
    <w:rPr>
      <w:i/>
      <w:iCs/>
      <w:color w:val="0F4761" w:themeColor="accent1" w:themeShade="BF"/>
    </w:rPr>
  </w:style>
  <w:style w:type="paragraph" w:styleId="IntenseQuote">
    <w:name w:val="Intense Quote"/>
    <w:basedOn w:val="Normal"/>
    <w:next w:val="Normal"/>
    <w:link w:val="IntenseQuoteChar"/>
    <w:uiPriority w:val="30"/>
    <w:qFormat/>
    <w:rsid w:val="00357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D92"/>
    <w:rPr>
      <w:i/>
      <w:iCs/>
      <w:color w:val="0F4761" w:themeColor="accent1" w:themeShade="BF"/>
    </w:rPr>
  </w:style>
  <w:style w:type="character" w:styleId="IntenseReference">
    <w:name w:val="Intense Reference"/>
    <w:basedOn w:val="DefaultParagraphFont"/>
    <w:uiPriority w:val="32"/>
    <w:qFormat/>
    <w:rsid w:val="00357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559509">
      <w:bodyDiv w:val="1"/>
      <w:marLeft w:val="0"/>
      <w:marRight w:val="0"/>
      <w:marTop w:val="0"/>
      <w:marBottom w:val="0"/>
      <w:divBdr>
        <w:top w:val="none" w:sz="0" w:space="0" w:color="auto"/>
        <w:left w:val="none" w:sz="0" w:space="0" w:color="auto"/>
        <w:bottom w:val="none" w:sz="0" w:space="0" w:color="auto"/>
        <w:right w:val="none" w:sz="0" w:space="0" w:color="auto"/>
      </w:divBdr>
      <w:divsChild>
        <w:div w:id="485900349">
          <w:marLeft w:val="0"/>
          <w:marRight w:val="0"/>
          <w:marTop w:val="240"/>
          <w:marBottom w:val="240"/>
          <w:divBdr>
            <w:top w:val="none" w:sz="0" w:space="0" w:color="auto"/>
            <w:left w:val="none" w:sz="0" w:space="0" w:color="auto"/>
            <w:bottom w:val="none" w:sz="0" w:space="0" w:color="auto"/>
            <w:right w:val="none" w:sz="0" w:space="0" w:color="auto"/>
          </w:divBdr>
        </w:div>
        <w:div w:id="1983077153">
          <w:marLeft w:val="0"/>
          <w:marRight w:val="0"/>
          <w:marTop w:val="240"/>
          <w:marBottom w:val="240"/>
          <w:divBdr>
            <w:top w:val="none" w:sz="0" w:space="0" w:color="auto"/>
            <w:left w:val="none" w:sz="0" w:space="0" w:color="auto"/>
            <w:bottom w:val="none" w:sz="0" w:space="0" w:color="auto"/>
            <w:right w:val="none" w:sz="0" w:space="0" w:color="auto"/>
          </w:divBdr>
        </w:div>
        <w:div w:id="447747302">
          <w:marLeft w:val="0"/>
          <w:marRight w:val="0"/>
          <w:marTop w:val="240"/>
          <w:marBottom w:val="240"/>
          <w:divBdr>
            <w:top w:val="none" w:sz="0" w:space="0" w:color="auto"/>
            <w:left w:val="none" w:sz="0" w:space="0" w:color="auto"/>
            <w:bottom w:val="none" w:sz="0" w:space="0" w:color="auto"/>
            <w:right w:val="none" w:sz="0" w:space="0" w:color="auto"/>
          </w:divBdr>
        </w:div>
        <w:div w:id="896402623">
          <w:marLeft w:val="0"/>
          <w:marRight w:val="0"/>
          <w:marTop w:val="240"/>
          <w:marBottom w:val="240"/>
          <w:divBdr>
            <w:top w:val="none" w:sz="0" w:space="0" w:color="auto"/>
            <w:left w:val="none" w:sz="0" w:space="0" w:color="auto"/>
            <w:bottom w:val="none" w:sz="0" w:space="0" w:color="auto"/>
            <w:right w:val="none" w:sz="0" w:space="0" w:color="auto"/>
          </w:divBdr>
        </w:div>
        <w:div w:id="449669111">
          <w:marLeft w:val="0"/>
          <w:marRight w:val="0"/>
          <w:marTop w:val="240"/>
          <w:marBottom w:val="240"/>
          <w:divBdr>
            <w:top w:val="none" w:sz="0" w:space="0" w:color="auto"/>
            <w:left w:val="none" w:sz="0" w:space="0" w:color="auto"/>
            <w:bottom w:val="none" w:sz="0" w:space="0" w:color="auto"/>
            <w:right w:val="none" w:sz="0" w:space="0" w:color="auto"/>
          </w:divBdr>
        </w:div>
        <w:div w:id="657534641">
          <w:marLeft w:val="0"/>
          <w:marRight w:val="0"/>
          <w:marTop w:val="240"/>
          <w:marBottom w:val="240"/>
          <w:divBdr>
            <w:top w:val="none" w:sz="0" w:space="0" w:color="auto"/>
            <w:left w:val="none" w:sz="0" w:space="0" w:color="auto"/>
            <w:bottom w:val="none" w:sz="0" w:space="0" w:color="auto"/>
            <w:right w:val="none" w:sz="0" w:space="0" w:color="auto"/>
          </w:divBdr>
        </w:div>
        <w:div w:id="1279800525">
          <w:marLeft w:val="0"/>
          <w:marRight w:val="0"/>
          <w:marTop w:val="240"/>
          <w:marBottom w:val="240"/>
          <w:divBdr>
            <w:top w:val="none" w:sz="0" w:space="0" w:color="auto"/>
            <w:left w:val="none" w:sz="0" w:space="0" w:color="auto"/>
            <w:bottom w:val="none" w:sz="0" w:space="0" w:color="auto"/>
            <w:right w:val="none" w:sz="0" w:space="0" w:color="auto"/>
          </w:divBdr>
        </w:div>
        <w:div w:id="1180774143">
          <w:marLeft w:val="0"/>
          <w:marRight w:val="0"/>
          <w:marTop w:val="240"/>
          <w:marBottom w:val="240"/>
          <w:divBdr>
            <w:top w:val="none" w:sz="0" w:space="0" w:color="auto"/>
            <w:left w:val="none" w:sz="0" w:space="0" w:color="auto"/>
            <w:bottom w:val="none" w:sz="0" w:space="0" w:color="auto"/>
            <w:right w:val="none" w:sz="0" w:space="0" w:color="auto"/>
          </w:divBdr>
        </w:div>
        <w:div w:id="2106607487">
          <w:marLeft w:val="0"/>
          <w:marRight w:val="0"/>
          <w:marTop w:val="240"/>
          <w:marBottom w:val="240"/>
          <w:divBdr>
            <w:top w:val="none" w:sz="0" w:space="0" w:color="auto"/>
            <w:left w:val="none" w:sz="0" w:space="0" w:color="auto"/>
            <w:bottom w:val="none" w:sz="0" w:space="0" w:color="auto"/>
            <w:right w:val="none" w:sz="0" w:space="0" w:color="auto"/>
          </w:divBdr>
        </w:div>
        <w:div w:id="210418060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Company>Hanover College</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Adams</dc:creator>
  <cp:keywords/>
  <dc:description/>
  <cp:lastModifiedBy>Carey Adams</cp:lastModifiedBy>
  <cp:revision>1</cp:revision>
  <dcterms:created xsi:type="dcterms:W3CDTF">2025-07-15T15:03:00Z</dcterms:created>
  <dcterms:modified xsi:type="dcterms:W3CDTF">2025-07-15T15:03:00Z</dcterms:modified>
</cp:coreProperties>
</file>